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C54" w:rsidRPr="00A06C54" w:rsidRDefault="00A06C54" w:rsidP="00A06C54">
      <w:pPr>
        <w:widowControl w:val="0"/>
        <w:autoSpaceDE w:val="0"/>
        <w:autoSpaceDN w:val="0"/>
        <w:adjustRightInd w:val="0"/>
        <w:jc w:val="center"/>
        <w:rPr>
          <w:rFonts w:asciiTheme="minorHAnsi" w:hAnsiTheme="minorHAnsi" w:cstheme="minorHAnsi"/>
          <w:b/>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Kanun Hakkında Genel Bilgilendirme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6698 Sayılı Kişisel Verilerin Korunması Kanunu 24 Mart 2016 tarihinde kabul edilmiş olup 7 Nisan 2016 tarihli 29677 sayılı Resmi Gazete’de yayınlanıp bu tarihte yürürlüğe girmiştir. 6698 Sayılı Kişisel Verilerin Korunması Kanunu’nun Yürürlük başlıklı 32. maddesine göre Bu Kanunun; 8 inci, 9 uncu, 11 inci, 13 üncü, 14 üncü, 15 inci, 16 ncı, 17 nci ve 18 inci maddeleri yayımı tarihinden altı ay sonra yani 07 Nisan 2016 dan 6 ay sonra 07 Ekim 2016 tarihinden itibaren yürürlüğe girmiştir. 6698 Sayılı Kişisel Verilerin Korunması Kanunu; Kişisel verilerin işlenmesinde başta özel hayatın gizliliği olmak üzere kişilerin temel hak ve özgürlüklerini korumak ve kişisel verileri işleyen gerçek ve tüzel kişilerin yükümlülükleri ile uyacakları usul ve esasları düzenlemek amacıyla kabul edilmiştir.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Veri Sorumlusu Bilgilendirmesi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Aşağıda detaylı kurumsal bilgileri yayınlanan (BİLGİN ENERJİ GRUP ŞİRKETLERİ) olarak, 6698 sayılı Kişisel Verilerin Korunması Kanunu uyarınca Veri Sorumlusu sıfatıyla kişisel verilerinizi ilgili mevzuata uygun olarak kullanacağız.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Kişisel Verileriniz ne şekilde işlenebilecektir?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6698 sayılı Kişisel Verilerin Korunması Kanunu uyarınca, (BİLGİN ENERJİ GRUP ŞİRKETLERİ)  olarak, Veri Sorumlusu sıfatıyla, şirketimizle paylaştığınız kişisel verilerinizin tamamen veya kısmen otomatik olan ya da herhangi bir veri kayıt sisteminin parçası olmak kaydıyla otomatik olmayan yollarla elde edilmesi, kaydedilmesi, depolanması, muhafaza edilmesi, değiştirilmesi, yeniden düzenlenmesi, açıklanması, aktarılması, devralınması, elde edilebilir hâle getirilmesi, sınıflandırılması ya da kullanılmasının engellenmesi gibi veriler üzerinde gerçekleştirilen her türlü işlem tarafımızdan yapılabilecektir.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Kişisel verilerinizin işlenme amaçları ve hukuki sebepleri nelerdir?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Çalışan personel olarak iş yeri ve işin gereği mevzuat hükümleri uyarınca bizimle paylaştığınız kişisel verileri 6698 sayılı Kişisel Verilerin Korunması Kanunu ve ilgili mevzuata uygun olarak işleyeceğiz.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Kişisel verilerinizi aktarabileceğimiz kişi veya kuruluşlar hakkında bilgilendirme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Yukarıda belirtilen amaçlarla, bizimle paylaştığınız kişisel verilerinizin aktarılabileceği kişi/kuruluşlar; başta bağlı bulunduğumuz (BİLGİN ENERJİ GRUP </w:t>
      </w:r>
      <w:proofErr w:type="gramStart"/>
      <w:r w:rsidRPr="00A06C54">
        <w:rPr>
          <w:rFonts w:asciiTheme="minorHAnsi" w:hAnsiTheme="minorHAnsi" w:cstheme="minorHAnsi"/>
          <w:color w:val="000000"/>
          <w:sz w:val="24"/>
          <w:szCs w:val="24"/>
        </w:rPr>
        <w:t xml:space="preserve">ŞİRKETLERİ)   </w:t>
      </w:r>
      <w:proofErr w:type="gramEnd"/>
      <w:r w:rsidRPr="00A06C54">
        <w:rPr>
          <w:rFonts w:asciiTheme="minorHAnsi" w:hAnsiTheme="minorHAnsi" w:cstheme="minorHAnsi"/>
          <w:color w:val="000000"/>
          <w:sz w:val="24"/>
          <w:szCs w:val="24"/>
        </w:rPr>
        <w:t xml:space="preserve">ve iştirakleri olmak üzere ana hissedarımız, doğrudan/dolaylı yurtiçi/yurtdışı iştiraklerimiz; faaliyetlerimizi yürütmek üzere hizmet aldığımız, iş birliği yaptığımız, program ortağı kuruluşları, yurtiçi / yurtdışı kuruluşlar ve diğer üçüncü kişilerdir.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Kişisel verileriniz nasıl toplanmaktadır?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 xml:space="preserve"> Kişisel verileriniz sözlü, yazılı veya elektronik ortamda toplanabilmektedir.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 xml:space="preserve">6698 sayılı Kişisel Verilerin Korunması Kanunu uyarınca haklarınız nelerdir? </w:t>
      </w: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6698 sayılı Kişisel Verilerin Korunması Kanunu 11. maddesi 07 Ekim 2016 tarihinde yürürlüğe girmiş olup ilgili madde gereğince bu tarihten sonra haklarınız aşağıdaki gibidir:</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r w:rsidRPr="00A06C54">
        <w:rPr>
          <w:rFonts w:asciiTheme="minorHAnsi" w:hAnsiTheme="minorHAnsi" w:cstheme="minorHAnsi"/>
          <w:color w:val="000000"/>
          <w:sz w:val="24"/>
          <w:szCs w:val="24"/>
        </w:rPr>
        <w:t>Herkes, veri sorumlusuna başvurarak kendisiyle ilgili; a) Kişisel veri işlenip işlenmediğini öğrenme, b) Kişisel verileri işlenmişse buna ilişkin bilgi talep etme, c) Kişisel verilerin işlenme amacını ve bunların amacına uygun kullanılıp kullanılmadığını öğrenme, ç) Yurt içinde veya yurt dışında kişise</w:t>
      </w:r>
      <w:bookmarkStart w:id="0" w:name="_GoBack"/>
      <w:bookmarkEnd w:id="0"/>
      <w:r w:rsidRPr="00A06C54">
        <w:rPr>
          <w:rFonts w:asciiTheme="minorHAnsi" w:hAnsiTheme="minorHAnsi" w:cstheme="minorHAnsi"/>
          <w:color w:val="000000"/>
          <w:sz w:val="24"/>
          <w:szCs w:val="24"/>
        </w:rPr>
        <w:t xml:space="preserve">l verilerin aktarıldığı üçüncü kişileri bilme, d) Kişisel verilerin eksik veya yanlış işlenmiş olması hâlinde bunların düzeltilmesini isteme, e) 7 nci maddede öngörülen şartlar çerçevesinde kişisel verilerin silinmesini veya yok edilmesini isteme, f) (d) ve (e) bentleri uyarınca yapılan işlemlerin, kişisel verilerin aktarıldığı üçüncü kişilere bildirilmesini isteme,g) İşlenen verilerin münhasıran otomatik sistemler vasıtasıyla analiz edilmesi suretiyle kişinin kendisi aleyhine bir sonucun ortaya çıkmasına itiraz etme, ğ) Kişisel verilerin kanuna aykırı olarak işlenmesi sebebiyle zarara uğraması hâlinde zararın giderilmesini talep etme,haklarına sahiptir. </w:t>
      </w: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jc w:val="both"/>
        <w:rPr>
          <w:rFonts w:asciiTheme="minorHAnsi" w:hAnsiTheme="minorHAnsi" w:cstheme="minorHAnsi"/>
          <w:b/>
          <w:i/>
          <w:color w:val="000000"/>
          <w:sz w:val="24"/>
          <w:szCs w:val="24"/>
        </w:rPr>
      </w:pPr>
      <w:r w:rsidRPr="00A06C54">
        <w:rPr>
          <w:rFonts w:asciiTheme="minorHAnsi" w:hAnsiTheme="minorHAnsi" w:cstheme="minorHAnsi"/>
          <w:b/>
          <w:i/>
          <w:color w:val="000000"/>
          <w:sz w:val="24"/>
          <w:szCs w:val="24"/>
        </w:rPr>
        <w:t>Bilgilendirme formunu tamamen okudum ve 6698 sayılı Kişisel Verilerin Korunması hakkındaki kanun ve ilgili yönetmelik uyarınca haklarım konusunda bilgi sahibi oldum, kişisel verilerimin yukarıdaki aydınlatıcı bilgi formu kapsamında işlenmesine muvafakatim vardır.</w:t>
      </w:r>
    </w:p>
    <w:p w:rsidR="00A06C54" w:rsidRPr="00A06C54" w:rsidRDefault="00A06C54" w:rsidP="00A06C54">
      <w:pPr>
        <w:widowControl w:val="0"/>
        <w:autoSpaceDE w:val="0"/>
        <w:autoSpaceDN w:val="0"/>
        <w:adjustRightInd w:val="0"/>
        <w:ind w:left="800"/>
        <w:jc w:val="both"/>
        <w:rPr>
          <w:rFonts w:asciiTheme="minorHAnsi" w:hAnsiTheme="minorHAnsi" w:cstheme="minorHAnsi"/>
          <w:color w:val="000000"/>
          <w:sz w:val="24"/>
          <w:szCs w:val="24"/>
        </w:rPr>
      </w:pPr>
    </w:p>
    <w:p w:rsidR="00A06C54" w:rsidRPr="00A06C54" w:rsidRDefault="00A06C54" w:rsidP="00A06C54">
      <w:pPr>
        <w:widowControl w:val="0"/>
        <w:autoSpaceDE w:val="0"/>
        <w:autoSpaceDN w:val="0"/>
        <w:adjustRightInd w:val="0"/>
        <w:spacing w:line="360" w:lineRule="auto"/>
        <w:jc w:val="both"/>
        <w:rPr>
          <w:rFonts w:asciiTheme="minorHAnsi" w:hAnsiTheme="minorHAnsi" w:cstheme="minorHAnsi"/>
          <w:sz w:val="24"/>
          <w:szCs w:val="24"/>
          <w:lang w:val="tr-TR"/>
        </w:rPr>
      </w:pPr>
      <w:r w:rsidRPr="00A06C54">
        <w:rPr>
          <w:rFonts w:asciiTheme="minorHAnsi" w:hAnsiTheme="minorHAnsi" w:cstheme="minorHAnsi"/>
          <w:sz w:val="24"/>
          <w:szCs w:val="24"/>
          <w:u w:val="single"/>
          <w:lang w:val="tr-TR"/>
        </w:rPr>
        <w:t>Personelin</w:t>
      </w:r>
      <w:r w:rsidRPr="00A06C54">
        <w:rPr>
          <w:rFonts w:asciiTheme="minorHAnsi" w:hAnsiTheme="minorHAnsi" w:cstheme="minorHAnsi"/>
          <w:sz w:val="24"/>
          <w:szCs w:val="24"/>
          <w:u w:val="single"/>
          <w:lang w:val="tr-TR"/>
        </w:rPr>
        <w:tab/>
      </w:r>
      <w:r w:rsidRPr="00A06C54">
        <w:rPr>
          <w:rFonts w:asciiTheme="minorHAnsi" w:hAnsiTheme="minorHAnsi" w:cstheme="minorHAnsi"/>
          <w:sz w:val="24"/>
          <w:szCs w:val="24"/>
          <w:u w:val="single"/>
          <w:lang w:val="tr-TR"/>
        </w:rPr>
        <w:tab/>
      </w:r>
      <w:r w:rsidRPr="00A06C54">
        <w:rPr>
          <w:rFonts w:asciiTheme="minorHAnsi" w:hAnsiTheme="minorHAnsi" w:cstheme="minorHAnsi"/>
          <w:sz w:val="24"/>
          <w:szCs w:val="24"/>
          <w:lang w:val="tr-TR"/>
        </w:rPr>
        <w:t>:</w:t>
      </w:r>
    </w:p>
    <w:p w:rsidR="00A06C54" w:rsidRPr="00A06C54" w:rsidRDefault="00A06C54" w:rsidP="00A06C54">
      <w:pPr>
        <w:widowControl w:val="0"/>
        <w:autoSpaceDE w:val="0"/>
        <w:autoSpaceDN w:val="0"/>
        <w:adjustRightInd w:val="0"/>
        <w:spacing w:line="360" w:lineRule="auto"/>
        <w:jc w:val="both"/>
        <w:rPr>
          <w:rFonts w:asciiTheme="minorHAnsi" w:hAnsiTheme="minorHAnsi" w:cstheme="minorHAnsi"/>
          <w:sz w:val="24"/>
          <w:szCs w:val="24"/>
          <w:lang w:val="tr-TR"/>
        </w:rPr>
      </w:pPr>
      <w:r w:rsidRPr="00A06C54">
        <w:rPr>
          <w:rFonts w:asciiTheme="minorHAnsi" w:hAnsiTheme="minorHAnsi" w:cstheme="minorHAnsi"/>
          <w:sz w:val="24"/>
          <w:szCs w:val="24"/>
          <w:lang w:val="tr-TR"/>
        </w:rPr>
        <w:t>Adı Soyadı</w:t>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t>:</w:t>
      </w:r>
    </w:p>
    <w:p w:rsidR="00A06C54" w:rsidRPr="00A06C54" w:rsidRDefault="00A06C54" w:rsidP="00A06C54">
      <w:pPr>
        <w:widowControl w:val="0"/>
        <w:autoSpaceDE w:val="0"/>
        <w:autoSpaceDN w:val="0"/>
        <w:adjustRightInd w:val="0"/>
        <w:spacing w:line="360" w:lineRule="auto"/>
        <w:jc w:val="both"/>
        <w:rPr>
          <w:rFonts w:asciiTheme="minorHAnsi" w:hAnsiTheme="minorHAnsi" w:cstheme="minorHAnsi"/>
          <w:sz w:val="24"/>
          <w:szCs w:val="24"/>
          <w:lang w:val="tr-TR"/>
        </w:rPr>
      </w:pPr>
      <w:r w:rsidRPr="00A06C54">
        <w:rPr>
          <w:rFonts w:asciiTheme="minorHAnsi" w:hAnsiTheme="minorHAnsi" w:cstheme="minorHAnsi"/>
          <w:sz w:val="24"/>
          <w:szCs w:val="24"/>
          <w:lang w:val="tr-TR"/>
        </w:rPr>
        <w:t>TCKN</w:t>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t>:</w:t>
      </w:r>
    </w:p>
    <w:p w:rsidR="00A06C54" w:rsidRPr="00A06C54" w:rsidRDefault="00A06C54" w:rsidP="00A06C54">
      <w:pPr>
        <w:widowControl w:val="0"/>
        <w:autoSpaceDE w:val="0"/>
        <w:autoSpaceDN w:val="0"/>
        <w:adjustRightInd w:val="0"/>
        <w:spacing w:line="360" w:lineRule="auto"/>
        <w:jc w:val="both"/>
        <w:rPr>
          <w:rFonts w:asciiTheme="minorHAnsi" w:hAnsiTheme="minorHAnsi" w:cstheme="minorHAnsi"/>
          <w:sz w:val="24"/>
          <w:szCs w:val="24"/>
          <w:lang w:val="tr-TR"/>
        </w:rPr>
      </w:pPr>
      <w:r w:rsidRPr="00A06C54">
        <w:rPr>
          <w:rFonts w:asciiTheme="minorHAnsi" w:hAnsiTheme="minorHAnsi" w:cstheme="minorHAnsi"/>
          <w:sz w:val="24"/>
          <w:szCs w:val="24"/>
          <w:lang w:val="tr-TR"/>
        </w:rPr>
        <w:t>Tarih</w:t>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t>:</w:t>
      </w:r>
    </w:p>
    <w:p w:rsidR="00A06C54" w:rsidRPr="00A06C54" w:rsidRDefault="00A06C54" w:rsidP="00A06C54">
      <w:pPr>
        <w:widowControl w:val="0"/>
        <w:autoSpaceDE w:val="0"/>
        <w:autoSpaceDN w:val="0"/>
        <w:adjustRightInd w:val="0"/>
        <w:spacing w:line="360" w:lineRule="auto"/>
        <w:jc w:val="both"/>
        <w:rPr>
          <w:rFonts w:asciiTheme="minorHAnsi" w:hAnsiTheme="minorHAnsi" w:cstheme="minorHAnsi"/>
          <w:sz w:val="24"/>
          <w:szCs w:val="24"/>
          <w:lang w:val="tr-TR"/>
        </w:rPr>
      </w:pPr>
      <w:r w:rsidRPr="00A06C54">
        <w:rPr>
          <w:rFonts w:asciiTheme="minorHAnsi" w:hAnsiTheme="minorHAnsi" w:cstheme="minorHAnsi"/>
          <w:sz w:val="24"/>
          <w:szCs w:val="24"/>
          <w:lang w:val="tr-TR"/>
        </w:rPr>
        <w:t>İmza</w:t>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r>
      <w:r w:rsidRPr="00A06C54">
        <w:rPr>
          <w:rFonts w:asciiTheme="minorHAnsi" w:hAnsiTheme="minorHAnsi" w:cstheme="minorHAnsi"/>
          <w:sz w:val="24"/>
          <w:szCs w:val="24"/>
          <w:lang w:val="tr-TR"/>
        </w:rPr>
        <w:tab/>
        <w:t xml:space="preserve">: </w:t>
      </w:r>
    </w:p>
    <w:p w:rsidR="00A06C54" w:rsidRPr="00A06C54" w:rsidRDefault="00A06C54" w:rsidP="00A06C54">
      <w:pPr>
        <w:jc w:val="both"/>
        <w:rPr>
          <w:rFonts w:asciiTheme="minorHAnsi" w:hAnsiTheme="minorHAnsi" w:cstheme="minorHAnsi"/>
          <w:sz w:val="24"/>
          <w:szCs w:val="24"/>
        </w:rPr>
      </w:pPr>
    </w:p>
    <w:p w:rsidR="00A06C54" w:rsidRPr="00A06C54" w:rsidRDefault="00A06C54" w:rsidP="00A06C54">
      <w:pPr>
        <w:rPr>
          <w:rFonts w:asciiTheme="minorHAnsi" w:hAnsiTheme="minorHAnsi" w:cstheme="minorHAnsi"/>
          <w:sz w:val="24"/>
          <w:szCs w:val="24"/>
          <w:lang w:val="tr-TR"/>
        </w:rPr>
      </w:pPr>
    </w:p>
    <w:p w:rsidR="00A33415" w:rsidRPr="00A06C54" w:rsidRDefault="00A33415" w:rsidP="00A06C54">
      <w:pPr>
        <w:rPr>
          <w:rFonts w:asciiTheme="minorHAnsi" w:hAnsiTheme="minorHAnsi" w:cstheme="minorHAnsi"/>
        </w:rPr>
      </w:pPr>
    </w:p>
    <w:sectPr w:rsidR="00A33415" w:rsidRPr="00A06C54" w:rsidSect="00A06C54">
      <w:headerReference w:type="default" r:id="rId7"/>
      <w:pgSz w:w="11906" w:h="16838"/>
      <w:pgMar w:top="1417" w:right="991" w:bottom="993" w:left="1134" w:header="14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15" w:rsidRDefault="00B26A15" w:rsidP="009F428C">
      <w:r>
        <w:separator/>
      </w:r>
    </w:p>
  </w:endnote>
  <w:endnote w:type="continuationSeparator" w:id="0">
    <w:p w:rsidR="00B26A15" w:rsidRDefault="00B26A15" w:rsidP="009F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15" w:rsidRDefault="00B26A15" w:rsidP="009F428C">
      <w:r>
        <w:separator/>
      </w:r>
    </w:p>
  </w:footnote>
  <w:footnote w:type="continuationSeparator" w:id="0">
    <w:p w:rsidR="00B26A15" w:rsidRDefault="00B26A15" w:rsidP="009F4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pPr w:leftFromText="141" w:rightFromText="141" w:horzAnchor="margin" w:tblpXSpec="center" w:tblpY="-570"/>
      <w:tblW w:w="9993" w:type="dxa"/>
      <w:jc w:val="center"/>
      <w:tblInd w:w="0" w:type="dxa"/>
      <w:tblLook w:val="04A0" w:firstRow="1" w:lastRow="0" w:firstColumn="1" w:lastColumn="0" w:noHBand="0" w:noVBand="1"/>
    </w:tblPr>
    <w:tblGrid>
      <w:gridCol w:w="3036"/>
      <w:gridCol w:w="3917"/>
      <w:gridCol w:w="1517"/>
      <w:gridCol w:w="1523"/>
    </w:tblGrid>
    <w:tr w:rsidR="00E10EA2" w:rsidTr="003D70B8">
      <w:trPr>
        <w:trHeight w:val="220"/>
        <w:jc w:val="center"/>
      </w:trPr>
      <w:tc>
        <w:tcPr>
          <w:tcW w:w="2973" w:type="dxa"/>
          <w:vMerge w:val="restart"/>
          <w:tcBorders>
            <w:top w:val="single" w:sz="4" w:space="0" w:color="auto"/>
            <w:left w:val="single" w:sz="4" w:space="0" w:color="auto"/>
            <w:bottom w:val="single" w:sz="4" w:space="0" w:color="auto"/>
            <w:right w:val="single" w:sz="4" w:space="0" w:color="auto"/>
          </w:tcBorders>
          <w:hideMark/>
        </w:tcPr>
        <w:p w:rsidR="00E10EA2" w:rsidRDefault="00E10EA2" w:rsidP="003D70B8">
          <w:r>
            <w:rPr>
              <w:noProof/>
            </w:rPr>
            <w:drawing>
              <wp:anchor distT="0" distB="0" distL="114300" distR="114300" simplePos="0" relativeHeight="251661312" behindDoc="0" locked="0" layoutInCell="1" allowOverlap="1" wp14:anchorId="17FB8F6F" wp14:editId="28BA41D5">
                <wp:simplePos x="0" y="0"/>
                <wp:positionH relativeFrom="column">
                  <wp:posOffset>1905</wp:posOffset>
                </wp:positionH>
                <wp:positionV relativeFrom="paragraph">
                  <wp:posOffset>151765</wp:posOffset>
                </wp:positionV>
                <wp:extent cx="1790700" cy="361950"/>
                <wp:effectExtent l="0" t="0" r="0" b="0"/>
                <wp:wrapTopAndBottom/>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61950"/>
                        </a:xfrm>
                        <a:prstGeom prst="rect">
                          <a:avLst/>
                        </a:prstGeom>
                        <a:noFill/>
                      </pic:spPr>
                    </pic:pic>
                  </a:graphicData>
                </a:graphic>
                <wp14:sizeRelH relativeFrom="page">
                  <wp14:pctWidth>0</wp14:pctWidth>
                </wp14:sizeRelH>
                <wp14:sizeRelV relativeFrom="page">
                  <wp14:pctHeight>0</wp14:pctHeight>
                </wp14:sizeRelV>
              </wp:anchor>
            </w:drawing>
          </w:r>
        </w:p>
      </w:tc>
      <w:tc>
        <w:tcPr>
          <w:tcW w:w="3963" w:type="dxa"/>
          <w:vMerge w:val="restart"/>
          <w:tcBorders>
            <w:top w:val="single" w:sz="4" w:space="0" w:color="auto"/>
            <w:left w:val="single" w:sz="4" w:space="0" w:color="auto"/>
            <w:bottom w:val="single" w:sz="4" w:space="0" w:color="auto"/>
            <w:right w:val="single" w:sz="4" w:space="0" w:color="auto"/>
          </w:tcBorders>
          <w:vAlign w:val="center"/>
        </w:tcPr>
        <w:p w:rsidR="00E10EA2" w:rsidRPr="00A06C54" w:rsidRDefault="00A06C54" w:rsidP="00A06C54">
          <w:pPr>
            <w:widowControl w:val="0"/>
            <w:autoSpaceDE w:val="0"/>
            <w:autoSpaceDN w:val="0"/>
            <w:adjustRightInd w:val="0"/>
            <w:jc w:val="center"/>
            <w:rPr>
              <w:rFonts w:ascii="Times New Roman" w:hAnsi="Times New Roman"/>
              <w:b/>
              <w:color w:val="000000"/>
              <w:sz w:val="24"/>
              <w:szCs w:val="24"/>
            </w:rPr>
          </w:pPr>
          <w:r w:rsidRPr="00241F1A">
            <w:rPr>
              <w:rFonts w:ascii="Times New Roman" w:hAnsi="Times New Roman"/>
              <w:b/>
              <w:color w:val="000000"/>
              <w:sz w:val="24"/>
              <w:szCs w:val="24"/>
            </w:rPr>
            <w:t>KİŞİSEL VERİLERİN KORUNMASI HAKKINDA BİLGİLENDİRME</w:t>
          </w:r>
        </w:p>
      </w:tc>
      <w:tc>
        <w:tcPr>
          <w:tcW w:w="1526" w:type="dxa"/>
          <w:tcBorders>
            <w:top w:val="single" w:sz="4" w:space="0" w:color="auto"/>
            <w:left w:val="single" w:sz="4" w:space="0" w:color="auto"/>
            <w:bottom w:val="single" w:sz="4" w:space="0" w:color="auto"/>
            <w:right w:val="single" w:sz="4" w:space="0" w:color="auto"/>
          </w:tcBorders>
          <w:vAlign w:val="center"/>
          <w:hideMark/>
        </w:tcPr>
        <w:p w:rsidR="00E10EA2" w:rsidRPr="009F428C" w:rsidRDefault="00E10EA2" w:rsidP="003D70B8">
          <w:r w:rsidRPr="009F428C">
            <w:rPr>
              <w:b/>
            </w:rPr>
            <w:t>Doküman No</w:t>
          </w:r>
        </w:p>
      </w:tc>
      <w:tc>
        <w:tcPr>
          <w:tcW w:w="1531" w:type="dxa"/>
          <w:tcBorders>
            <w:top w:val="single" w:sz="4" w:space="0" w:color="auto"/>
            <w:left w:val="single" w:sz="4" w:space="0" w:color="auto"/>
            <w:bottom w:val="single" w:sz="4" w:space="0" w:color="auto"/>
            <w:right w:val="single" w:sz="4" w:space="0" w:color="auto"/>
          </w:tcBorders>
          <w:vAlign w:val="center"/>
        </w:tcPr>
        <w:p w:rsidR="00E10EA2" w:rsidRPr="009F428C" w:rsidRDefault="003D70B8" w:rsidP="003D70B8">
          <w:r>
            <w:t>FP.08.</w:t>
          </w:r>
          <w:r w:rsidR="00A06C54">
            <w:t>19</w:t>
          </w:r>
        </w:p>
      </w:tc>
    </w:tr>
    <w:tr w:rsidR="00E10EA2" w:rsidTr="003D70B8">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tc>
      <w:tc>
        <w:tcPr>
          <w:tcW w:w="3963" w:type="dxa"/>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pPr>
            <w:rPr>
              <w:b/>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E10EA2" w:rsidRPr="009F428C" w:rsidRDefault="00E10EA2" w:rsidP="003D70B8">
          <w:pPr>
            <w:rPr>
              <w:b/>
            </w:rPr>
          </w:pPr>
          <w:r w:rsidRPr="009F428C">
            <w:rPr>
              <w:b/>
            </w:rPr>
            <w:t>Yayın Tarihi</w:t>
          </w:r>
        </w:p>
      </w:tc>
      <w:tc>
        <w:tcPr>
          <w:tcW w:w="1531" w:type="dxa"/>
          <w:tcBorders>
            <w:top w:val="single" w:sz="4" w:space="0" w:color="auto"/>
            <w:left w:val="single" w:sz="4" w:space="0" w:color="auto"/>
            <w:bottom w:val="single" w:sz="4" w:space="0" w:color="auto"/>
            <w:right w:val="single" w:sz="4" w:space="0" w:color="auto"/>
          </w:tcBorders>
          <w:vAlign w:val="center"/>
        </w:tcPr>
        <w:p w:rsidR="00E10EA2" w:rsidRPr="0083522E" w:rsidRDefault="0083522E" w:rsidP="003D70B8">
          <w:r w:rsidRPr="0083522E">
            <w:t>01.0</w:t>
          </w:r>
          <w:r w:rsidR="007D02D5">
            <w:t>1</w:t>
          </w:r>
          <w:r w:rsidRPr="0083522E">
            <w:t>.2019</w:t>
          </w:r>
        </w:p>
      </w:tc>
    </w:tr>
    <w:tr w:rsidR="00E10EA2" w:rsidTr="003D70B8">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tc>
      <w:tc>
        <w:tcPr>
          <w:tcW w:w="3963" w:type="dxa"/>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pPr>
            <w:rPr>
              <w:b/>
            </w:rPr>
          </w:pPr>
        </w:p>
      </w:tc>
      <w:tc>
        <w:tcPr>
          <w:tcW w:w="1526" w:type="dxa"/>
          <w:tcBorders>
            <w:top w:val="single" w:sz="4" w:space="0" w:color="auto"/>
            <w:left w:val="single" w:sz="4" w:space="0" w:color="auto"/>
            <w:bottom w:val="single" w:sz="4" w:space="0" w:color="auto"/>
            <w:right w:val="single" w:sz="4" w:space="0" w:color="auto"/>
          </w:tcBorders>
          <w:vAlign w:val="center"/>
        </w:tcPr>
        <w:p w:rsidR="00E10EA2" w:rsidRPr="009F428C" w:rsidRDefault="00E10EA2" w:rsidP="003D70B8">
          <w:r w:rsidRPr="009F428C">
            <w:rPr>
              <w:b/>
            </w:rPr>
            <w:t>Rev. No</w:t>
          </w:r>
        </w:p>
      </w:tc>
      <w:tc>
        <w:tcPr>
          <w:tcW w:w="1531" w:type="dxa"/>
          <w:tcBorders>
            <w:top w:val="single" w:sz="4" w:space="0" w:color="auto"/>
            <w:left w:val="single" w:sz="4" w:space="0" w:color="auto"/>
            <w:bottom w:val="single" w:sz="4" w:space="0" w:color="auto"/>
            <w:right w:val="single" w:sz="4" w:space="0" w:color="auto"/>
          </w:tcBorders>
          <w:vAlign w:val="center"/>
        </w:tcPr>
        <w:p w:rsidR="00E10EA2" w:rsidRPr="009F428C" w:rsidRDefault="0083522E" w:rsidP="003D70B8">
          <w:r>
            <w:t>000</w:t>
          </w:r>
        </w:p>
      </w:tc>
    </w:tr>
    <w:tr w:rsidR="00E10EA2" w:rsidTr="003D70B8">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tc>
      <w:tc>
        <w:tcPr>
          <w:tcW w:w="3963" w:type="dxa"/>
          <w:vMerge/>
          <w:tcBorders>
            <w:top w:val="single" w:sz="4" w:space="0" w:color="auto"/>
            <w:left w:val="single" w:sz="4" w:space="0" w:color="auto"/>
            <w:bottom w:val="single" w:sz="4" w:space="0" w:color="auto"/>
            <w:right w:val="single" w:sz="4" w:space="0" w:color="auto"/>
          </w:tcBorders>
          <w:vAlign w:val="center"/>
          <w:hideMark/>
        </w:tcPr>
        <w:p w:rsidR="00E10EA2" w:rsidRDefault="00E10EA2" w:rsidP="003D70B8">
          <w:pPr>
            <w:rPr>
              <w:b/>
            </w:rPr>
          </w:pPr>
        </w:p>
      </w:tc>
      <w:tc>
        <w:tcPr>
          <w:tcW w:w="1526" w:type="dxa"/>
          <w:tcBorders>
            <w:top w:val="single" w:sz="4" w:space="0" w:color="auto"/>
            <w:left w:val="single" w:sz="4" w:space="0" w:color="auto"/>
            <w:bottom w:val="single" w:sz="4" w:space="0" w:color="auto"/>
            <w:right w:val="single" w:sz="4" w:space="0" w:color="auto"/>
          </w:tcBorders>
          <w:vAlign w:val="center"/>
        </w:tcPr>
        <w:p w:rsidR="00E10EA2" w:rsidRPr="009F428C" w:rsidRDefault="00E10EA2" w:rsidP="003D70B8">
          <w:r w:rsidRPr="009F428C">
            <w:rPr>
              <w:b/>
            </w:rPr>
            <w:t>Rev. Tarihi</w:t>
          </w:r>
        </w:p>
      </w:tc>
      <w:tc>
        <w:tcPr>
          <w:tcW w:w="1531" w:type="dxa"/>
          <w:tcBorders>
            <w:top w:val="single" w:sz="4" w:space="0" w:color="auto"/>
            <w:left w:val="single" w:sz="4" w:space="0" w:color="auto"/>
            <w:bottom w:val="single" w:sz="4" w:space="0" w:color="auto"/>
            <w:right w:val="single" w:sz="4" w:space="0" w:color="auto"/>
          </w:tcBorders>
          <w:vAlign w:val="center"/>
        </w:tcPr>
        <w:p w:rsidR="00E10EA2" w:rsidRPr="009F428C" w:rsidRDefault="00E10EA2" w:rsidP="003D70B8"/>
      </w:tc>
    </w:tr>
  </w:tbl>
  <w:p w:rsidR="009F428C" w:rsidRDefault="009F42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8C"/>
    <w:rsid w:val="00253196"/>
    <w:rsid w:val="002B35FA"/>
    <w:rsid w:val="003D70B8"/>
    <w:rsid w:val="00433F7E"/>
    <w:rsid w:val="004D2EB5"/>
    <w:rsid w:val="00593C9B"/>
    <w:rsid w:val="00694F98"/>
    <w:rsid w:val="007D02D5"/>
    <w:rsid w:val="0083522E"/>
    <w:rsid w:val="008F5664"/>
    <w:rsid w:val="00944F01"/>
    <w:rsid w:val="009D01C5"/>
    <w:rsid w:val="009F428C"/>
    <w:rsid w:val="00A06C54"/>
    <w:rsid w:val="00A33415"/>
    <w:rsid w:val="00B26A15"/>
    <w:rsid w:val="00B52F1E"/>
    <w:rsid w:val="00B7517A"/>
    <w:rsid w:val="00C104A1"/>
    <w:rsid w:val="00CA349F"/>
    <w:rsid w:val="00CB4D4D"/>
    <w:rsid w:val="00D26570"/>
    <w:rsid w:val="00E10EA2"/>
    <w:rsid w:val="00E954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37B21D"/>
  <w15:chartTrackingRefBased/>
  <w15:docId w15:val="{33664139-574B-4809-9107-FDA0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0B8"/>
    <w:pPr>
      <w:spacing w:after="0" w:line="240" w:lineRule="auto"/>
    </w:pPr>
    <w:rPr>
      <w:rFonts w:ascii="Tahoma" w:eastAsia="Times New Roman" w:hAnsi="Tahoma" w:cs="Times New Roman"/>
      <w:sz w:val="20"/>
      <w:szCs w:val="20"/>
      <w:lang w:val="en-AU"/>
    </w:rPr>
  </w:style>
  <w:style w:type="paragraph" w:styleId="Balk2">
    <w:name w:val="heading 2"/>
    <w:basedOn w:val="Normal"/>
    <w:next w:val="Normal"/>
    <w:link w:val="Balk2Char"/>
    <w:qFormat/>
    <w:rsid w:val="003D70B8"/>
    <w:pPr>
      <w:keepNext/>
      <w:outlineLvl w:val="1"/>
    </w:pPr>
    <w:rPr>
      <w:b/>
    </w:rPr>
  </w:style>
  <w:style w:type="paragraph" w:styleId="Balk3">
    <w:name w:val="heading 3"/>
    <w:basedOn w:val="Normal"/>
    <w:next w:val="Normal"/>
    <w:link w:val="Balk3Char"/>
    <w:qFormat/>
    <w:rsid w:val="003D70B8"/>
    <w:pPr>
      <w:keepNext/>
      <w:jc w:val="center"/>
      <w:outlineLvl w:val="2"/>
    </w:pPr>
    <w:rPr>
      <w:b/>
      <w:color w:val="999999"/>
    </w:rPr>
  </w:style>
  <w:style w:type="paragraph" w:styleId="Balk4">
    <w:name w:val="heading 4"/>
    <w:basedOn w:val="Normal"/>
    <w:next w:val="Normal"/>
    <w:link w:val="Balk4Char"/>
    <w:uiPriority w:val="9"/>
    <w:semiHidden/>
    <w:unhideWhenUsed/>
    <w:qFormat/>
    <w:rsid w:val="009D01C5"/>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9D01C5"/>
    <w:pPr>
      <w:keepNext/>
      <w:keepLines/>
      <w:spacing w:before="40"/>
      <w:outlineLvl w:val="4"/>
    </w:pPr>
    <w:rPr>
      <w:rFonts w:asciiTheme="majorHAnsi" w:eastAsiaTheme="majorEastAsia" w:hAnsiTheme="majorHAnsi" w:cstheme="majorBidi"/>
      <w:color w:val="2F5496" w:themeColor="accent1" w:themeShade="BF"/>
    </w:rPr>
  </w:style>
  <w:style w:type="paragraph" w:styleId="Balk8">
    <w:name w:val="heading 8"/>
    <w:basedOn w:val="Normal"/>
    <w:next w:val="Normal"/>
    <w:link w:val="Balk8Char"/>
    <w:uiPriority w:val="9"/>
    <w:semiHidden/>
    <w:unhideWhenUsed/>
    <w:qFormat/>
    <w:rsid w:val="00D26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428C"/>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9F428C"/>
  </w:style>
  <w:style w:type="paragraph" w:styleId="AltBilgi">
    <w:name w:val="footer"/>
    <w:basedOn w:val="Normal"/>
    <w:link w:val="AltBilgiChar"/>
    <w:uiPriority w:val="99"/>
    <w:unhideWhenUsed/>
    <w:rsid w:val="009F428C"/>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9F428C"/>
  </w:style>
  <w:style w:type="table" w:styleId="TabloKlavuzu">
    <w:name w:val="Table Grid"/>
    <w:basedOn w:val="NormalTablo"/>
    <w:uiPriority w:val="39"/>
    <w:rsid w:val="009F428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3D70B8"/>
    <w:rPr>
      <w:rFonts w:ascii="Tahoma" w:eastAsia="Times New Roman" w:hAnsi="Tahoma" w:cs="Times New Roman"/>
      <w:b/>
      <w:sz w:val="20"/>
      <w:szCs w:val="20"/>
      <w:lang w:val="en-AU"/>
    </w:rPr>
  </w:style>
  <w:style w:type="character" w:customStyle="1" w:styleId="Balk3Char">
    <w:name w:val="Başlık 3 Char"/>
    <w:basedOn w:val="VarsaylanParagrafYazTipi"/>
    <w:link w:val="Balk3"/>
    <w:rsid w:val="003D70B8"/>
    <w:rPr>
      <w:rFonts w:ascii="Tahoma" w:eastAsia="Times New Roman" w:hAnsi="Tahoma" w:cs="Times New Roman"/>
      <w:b/>
      <w:color w:val="999999"/>
      <w:sz w:val="20"/>
      <w:szCs w:val="20"/>
      <w:lang w:val="en-AU"/>
    </w:rPr>
  </w:style>
  <w:style w:type="paragraph" w:customStyle="1" w:styleId="a">
    <w:basedOn w:val="Normal"/>
    <w:next w:val="stBilgi"/>
    <w:rsid w:val="003D70B8"/>
    <w:pPr>
      <w:tabs>
        <w:tab w:val="center" w:pos="4153"/>
        <w:tab w:val="right" w:pos="8306"/>
      </w:tabs>
    </w:pPr>
  </w:style>
  <w:style w:type="paragraph" w:customStyle="1" w:styleId="a0">
    <w:basedOn w:val="Normal"/>
    <w:next w:val="stBilgi"/>
    <w:rsid w:val="00944F01"/>
    <w:pPr>
      <w:tabs>
        <w:tab w:val="center" w:pos="4153"/>
        <w:tab w:val="right" w:pos="8306"/>
      </w:tabs>
    </w:pPr>
  </w:style>
  <w:style w:type="character" w:customStyle="1" w:styleId="Balk4Char">
    <w:name w:val="Başlık 4 Char"/>
    <w:basedOn w:val="VarsaylanParagrafYazTipi"/>
    <w:link w:val="Balk4"/>
    <w:uiPriority w:val="9"/>
    <w:semiHidden/>
    <w:rsid w:val="009D01C5"/>
    <w:rPr>
      <w:rFonts w:asciiTheme="majorHAnsi" w:eastAsiaTheme="majorEastAsia" w:hAnsiTheme="majorHAnsi" w:cstheme="majorBidi"/>
      <w:i/>
      <w:iCs/>
      <w:color w:val="2F5496" w:themeColor="accent1" w:themeShade="BF"/>
      <w:sz w:val="20"/>
      <w:szCs w:val="20"/>
      <w:lang w:val="en-AU"/>
    </w:rPr>
  </w:style>
  <w:style w:type="character" w:customStyle="1" w:styleId="Balk5Char">
    <w:name w:val="Başlık 5 Char"/>
    <w:basedOn w:val="VarsaylanParagrafYazTipi"/>
    <w:link w:val="Balk5"/>
    <w:uiPriority w:val="9"/>
    <w:semiHidden/>
    <w:rsid w:val="009D01C5"/>
    <w:rPr>
      <w:rFonts w:asciiTheme="majorHAnsi" w:eastAsiaTheme="majorEastAsia" w:hAnsiTheme="majorHAnsi" w:cstheme="majorBidi"/>
      <w:color w:val="2F5496" w:themeColor="accent1" w:themeShade="BF"/>
      <w:sz w:val="20"/>
      <w:szCs w:val="20"/>
      <w:lang w:val="en-AU"/>
    </w:rPr>
  </w:style>
  <w:style w:type="paragraph" w:customStyle="1" w:styleId="a1">
    <w:basedOn w:val="Normal"/>
    <w:next w:val="stBilgi"/>
    <w:rsid w:val="009D01C5"/>
    <w:pPr>
      <w:tabs>
        <w:tab w:val="center" w:pos="4153"/>
        <w:tab w:val="right" w:pos="8306"/>
      </w:tabs>
    </w:pPr>
  </w:style>
  <w:style w:type="character" w:customStyle="1" w:styleId="Balk8Char">
    <w:name w:val="Başlık 8 Char"/>
    <w:basedOn w:val="VarsaylanParagrafYazTipi"/>
    <w:link w:val="Balk8"/>
    <w:uiPriority w:val="9"/>
    <w:semiHidden/>
    <w:rsid w:val="00D26570"/>
    <w:rPr>
      <w:rFonts w:asciiTheme="majorHAnsi" w:eastAsiaTheme="majorEastAsia" w:hAnsiTheme="majorHAnsi" w:cstheme="majorBidi"/>
      <w:color w:val="272727" w:themeColor="text1" w:themeTint="D8"/>
      <w:sz w:val="21"/>
      <w:szCs w:val="21"/>
      <w:lang w:val="en-AU"/>
    </w:rPr>
  </w:style>
  <w:style w:type="paragraph" w:styleId="GvdeMetni2">
    <w:name w:val="Body Text 2"/>
    <w:basedOn w:val="Normal"/>
    <w:link w:val="GvdeMetni2Char"/>
    <w:rsid w:val="00D26570"/>
    <w:rPr>
      <w:b/>
    </w:rPr>
  </w:style>
  <w:style w:type="character" w:customStyle="1" w:styleId="GvdeMetni2Char">
    <w:name w:val="Gövde Metni 2 Char"/>
    <w:basedOn w:val="VarsaylanParagrafYazTipi"/>
    <w:link w:val="GvdeMetni2"/>
    <w:rsid w:val="00D26570"/>
    <w:rPr>
      <w:rFonts w:ascii="Tahoma" w:eastAsia="Times New Roman" w:hAnsi="Tahoma" w:cs="Times New Roman"/>
      <w:b/>
      <w:sz w:val="20"/>
      <w:szCs w:val="20"/>
      <w:lang w:val="en-AU"/>
    </w:rPr>
  </w:style>
  <w:style w:type="paragraph" w:customStyle="1" w:styleId="a2">
    <w:basedOn w:val="Normal"/>
    <w:next w:val="stBilgi"/>
    <w:rsid w:val="0025319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3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B58A-1ABC-490A-94A9-336E45EE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647</Words>
  <Characters>3691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Özer</dc:creator>
  <cp:keywords/>
  <dc:description/>
  <cp:lastModifiedBy>Süleyman Gündoğar</cp:lastModifiedBy>
  <cp:revision>13</cp:revision>
  <dcterms:created xsi:type="dcterms:W3CDTF">2019-03-06T12:16:00Z</dcterms:created>
  <dcterms:modified xsi:type="dcterms:W3CDTF">2019-07-29T13:45:00Z</dcterms:modified>
</cp:coreProperties>
</file>